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8CE34">
      <w:pPr>
        <w:pStyle w:val="3"/>
        <w:rPr>
          <w:rFonts w:hint="default" w:ascii="Times New Roman" w:hAnsi="Times New Roman" w:eastAsia="方正仿宋_GBK" w:cs="Times New Roman"/>
          <w:kern w:val="0"/>
          <w:sz w:val="33"/>
          <w:szCs w:val="33"/>
          <w:highlight w:val="none"/>
          <w:lang w:val="en-US" w:eastAsia="zh-CN" w:bidi="ar-SA"/>
        </w:rPr>
      </w:pPr>
      <w:r>
        <w:rPr>
          <w:rFonts w:hint="eastAsia" w:ascii="Times New Roman" w:hAnsi="Times New Roman" w:eastAsia="方正仿宋_GBK" w:cs="Times New Roman"/>
          <w:kern w:val="0"/>
          <w:sz w:val="33"/>
          <w:szCs w:val="33"/>
          <w:highlight w:val="none"/>
          <w:lang w:val="en-US" w:eastAsia="zh-CN" w:bidi="ar-SA"/>
        </w:rPr>
        <w:t>附件1</w:t>
      </w:r>
    </w:p>
    <w:p w14:paraId="3C78E07F">
      <w:pPr>
        <w:keepNext w:val="0"/>
        <w:keepLines w:val="0"/>
        <w:pageBreakBefore w:val="0"/>
        <w:widowControl w:val="0"/>
        <w:kinsoku/>
        <w:wordWrap/>
        <w:overflowPunct/>
        <w:topLinePunct w:val="0"/>
        <w:autoSpaceDE w:val="0"/>
        <w:autoSpaceDN w:val="0"/>
        <w:bidi w:val="0"/>
        <w:adjustRightInd w:val="0"/>
        <w:snapToGrid/>
        <w:spacing w:afterAutospacing="0" w:line="700" w:lineRule="exact"/>
        <w:ind w:firstLine="0"/>
        <w:jc w:val="center"/>
        <w:textAlignment w:val="auto"/>
        <w:rPr>
          <w:rFonts w:hint="eastAsia" w:ascii="Times New Roman" w:hAnsi="Times New Roman" w:eastAsia="方正小标宋_GBK" w:cs="方正小标宋_GBK"/>
          <w:color w:val="auto"/>
          <w:sz w:val="44"/>
          <w:szCs w:val="44"/>
          <w:lang w:val="en-US" w:eastAsia="zh-CN"/>
        </w:rPr>
      </w:pPr>
      <w:r>
        <w:rPr>
          <w:rFonts w:hint="eastAsia" w:ascii="Times New Roman" w:hAnsi="Times New Roman" w:eastAsia="方正小标宋_GBK" w:cs="方正小标宋_GBK"/>
          <w:color w:val="auto"/>
          <w:sz w:val="44"/>
          <w:szCs w:val="44"/>
          <w:lang w:val="en-US" w:eastAsia="zh-CN"/>
        </w:rPr>
        <w:t>爱众·低碳生活荟项目</w:t>
      </w:r>
    </w:p>
    <w:p w14:paraId="586A2D28">
      <w:pPr>
        <w:keepNext w:val="0"/>
        <w:keepLines w:val="0"/>
        <w:pageBreakBefore w:val="0"/>
        <w:widowControl w:val="0"/>
        <w:kinsoku/>
        <w:wordWrap/>
        <w:overflowPunct/>
        <w:topLinePunct w:val="0"/>
        <w:autoSpaceDE w:val="0"/>
        <w:autoSpaceDN w:val="0"/>
        <w:bidi w:val="0"/>
        <w:adjustRightInd w:val="0"/>
        <w:snapToGrid/>
        <w:spacing w:afterAutospacing="0" w:line="700" w:lineRule="exact"/>
        <w:ind w:firstLine="0"/>
        <w:jc w:val="center"/>
        <w:textAlignment w:val="auto"/>
        <w:rPr>
          <w:rFonts w:hint="eastAsia" w:ascii="Times New Roman" w:hAnsi="Times New Roman" w:eastAsia="方正小标宋_GBK" w:cs="方正小标宋_GBK"/>
          <w:color w:val="auto"/>
          <w:sz w:val="44"/>
          <w:szCs w:val="44"/>
          <w:lang w:val="en-US" w:eastAsia="zh-CN"/>
        </w:rPr>
      </w:pPr>
      <w:r>
        <w:rPr>
          <w:rFonts w:hint="eastAsia" w:ascii="Times New Roman" w:hAnsi="Times New Roman" w:eastAsia="方正小标宋_GBK" w:cs="方正小标宋_GBK"/>
          <w:color w:val="auto"/>
          <w:sz w:val="44"/>
          <w:szCs w:val="44"/>
          <w:lang w:val="en-US" w:eastAsia="zh-CN"/>
        </w:rPr>
        <w:t>负一楼农贸市场开业活动内容</w:t>
      </w:r>
    </w:p>
    <w:p w14:paraId="7EF49D75">
      <w:pPr>
        <w:keepNext w:val="0"/>
        <w:keepLines w:val="0"/>
        <w:pageBreakBefore w:val="0"/>
        <w:widowControl w:val="0"/>
        <w:kinsoku/>
        <w:wordWrap/>
        <w:overflowPunct/>
        <w:topLinePunct w:val="0"/>
        <w:autoSpaceDE w:val="0"/>
        <w:autoSpaceDN w:val="0"/>
        <w:bidi w:val="0"/>
        <w:adjustRightInd w:val="0"/>
        <w:snapToGrid/>
        <w:spacing w:afterAutospacing="0" w:line="700" w:lineRule="exact"/>
        <w:ind w:firstLine="0"/>
        <w:jc w:val="center"/>
        <w:textAlignment w:val="auto"/>
        <w:rPr>
          <w:rFonts w:hint="eastAsia" w:ascii="Times New Roman" w:hAnsi="Times New Roman" w:eastAsia="方正楷体_GBK" w:cs="方正楷体_GBK"/>
          <w:color w:val="auto"/>
          <w:sz w:val="32"/>
          <w:szCs w:val="32"/>
          <w:lang w:val="en-US" w:eastAsia="zh-CN"/>
        </w:rPr>
      </w:pPr>
      <w:r>
        <w:rPr>
          <w:rFonts w:hint="eastAsia" w:ascii="Times New Roman" w:hAnsi="Times New Roman" w:eastAsia="方正楷体_GBK" w:cs="方正楷体_GBK"/>
          <w:color w:val="auto"/>
          <w:sz w:val="32"/>
          <w:szCs w:val="32"/>
          <w:lang w:val="en-US" w:eastAsia="zh-CN"/>
        </w:rPr>
        <w:t>（四川爱众低碳科技发展有限公司）</w:t>
      </w:r>
    </w:p>
    <w:p w14:paraId="07FE30AC">
      <w:pPr>
        <w:keepNext w:val="0"/>
        <w:keepLines w:val="0"/>
        <w:pageBreakBefore w:val="0"/>
        <w:widowControl w:val="0"/>
        <w:kinsoku/>
        <w:wordWrap/>
        <w:overflowPunct/>
        <w:topLinePunct w:val="0"/>
        <w:autoSpaceDE w:val="0"/>
        <w:autoSpaceDN w:val="0"/>
        <w:bidi w:val="0"/>
        <w:adjustRightInd w:val="0"/>
        <w:snapToGrid/>
        <w:spacing w:beforeAutospacing="0" w:afterAutospacing="0" w:line="700" w:lineRule="exact"/>
        <w:ind w:firstLine="0"/>
        <w:jc w:val="center"/>
        <w:textAlignment w:val="auto"/>
        <w:rPr>
          <w:rFonts w:hint="eastAsia" w:ascii="Times New Roman" w:hAnsi="Times New Roman" w:eastAsia="方正楷体_GBK" w:cs="方正楷体_GBK"/>
          <w:color w:val="auto"/>
          <w:sz w:val="32"/>
          <w:szCs w:val="32"/>
          <w:lang w:val="en-US" w:eastAsia="zh-CN"/>
        </w:rPr>
      </w:pPr>
    </w:p>
    <w:p w14:paraId="5084ADB8">
      <w:pPr>
        <w:keepNext w:val="0"/>
        <w:keepLines w:val="0"/>
        <w:pageBreakBefore w:val="0"/>
        <w:widowControl w:val="0"/>
        <w:numPr>
          <w:ilvl w:val="0"/>
          <w:numId w:val="0"/>
        </w:numPr>
        <w:kinsoku/>
        <w:wordWrap/>
        <w:overflowPunct/>
        <w:topLinePunct w:val="0"/>
        <w:autoSpaceDE/>
        <w:autoSpaceDN/>
        <w:bidi w:val="0"/>
        <w:adjustRightInd/>
        <w:snapToGrid/>
        <w:spacing w:beforeAutospacing="0"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爱众・低碳生活荟智慧农贸市场即将启幕，为快速聚拢人流、引爆新春消费话题，锚定长期客群留存与经营增长，拟以“福利惠民+智慧体验+全渠道传播”为核心策略，打造开业声量与客流双爆点：线下联动商户推出联合促销，搭配“消费满额抽红包”互动，用实惠与新鲜感聚人锁客。同步联动官方公众号、本地融媒体及抖音达人矩阵全域造势，以“福利驱动+内容赋能”，让智慧农贸从开业即成为广安区域新春消费焦点，实现声量爆破与客流转化的双重突破。</w:t>
      </w:r>
    </w:p>
    <w:p w14:paraId="3C1D341C">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firstLine="660" w:firstLineChars="200"/>
        <w:jc w:val="both"/>
        <w:textAlignment w:val="auto"/>
        <w:outlineLvl w:val="0"/>
        <w:rPr>
          <w:rFonts w:hint="eastAsia" w:ascii="Times New Roman" w:hAnsi="Times New Roman" w:eastAsia="方正黑体_GBK" w:cs="方正黑体_GBK"/>
          <w:color w:val="auto"/>
          <w:sz w:val="33"/>
          <w:szCs w:val="33"/>
          <w:lang w:val="en-US" w:eastAsia="zh-CN"/>
        </w:rPr>
      </w:pPr>
      <w:r>
        <w:rPr>
          <w:rFonts w:hint="eastAsia" w:ascii="Times New Roman" w:hAnsi="Times New Roman" w:eastAsia="方正黑体_GBK" w:cs="方正黑体_GBK"/>
          <w:color w:val="auto"/>
          <w:sz w:val="33"/>
          <w:szCs w:val="33"/>
          <w:lang w:val="en-US" w:eastAsia="zh-CN"/>
        </w:rPr>
        <w:t>活动地点</w:t>
      </w:r>
    </w:p>
    <w:p w14:paraId="32A9C966">
      <w:pPr>
        <w:keepNext w:val="0"/>
        <w:keepLines w:val="0"/>
        <w:pageBreakBefore w:val="0"/>
        <w:widowControl w:val="0"/>
        <w:numPr>
          <w:ilvl w:val="0"/>
          <w:numId w:val="0"/>
        </w:numPr>
        <w:kinsoku/>
        <w:wordWrap/>
        <w:overflowPunct/>
        <w:topLinePunct w:val="0"/>
        <w:autoSpaceDE/>
        <w:autoSpaceDN/>
        <w:bidi w:val="0"/>
        <w:adjustRightInd/>
        <w:snapToGrid/>
        <w:spacing w:beforeAutospacing="0"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四川省广安市爱众·低碳生活荟</w:t>
      </w:r>
    </w:p>
    <w:p w14:paraId="6249FE8C">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firstLine="660" w:firstLineChars="200"/>
        <w:jc w:val="both"/>
        <w:textAlignment w:val="auto"/>
        <w:outlineLvl w:val="0"/>
        <w:rPr>
          <w:rFonts w:hint="eastAsia" w:ascii="Times New Roman" w:hAnsi="Times New Roman" w:eastAsia="方正黑体_GBK" w:cs="方正黑体_GBK"/>
          <w:color w:val="auto"/>
          <w:sz w:val="33"/>
          <w:szCs w:val="33"/>
          <w:lang w:val="en-US" w:eastAsia="zh-CN"/>
        </w:rPr>
      </w:pPr>
      <w:r>
        <w:rPr>
          <w:rFonts w:hint="eastAsia" w:ascii="Times New Roman" w:hAnsi="Times New Roman" w:eastAsia="方正黑体_GBK" w:cs="方正黑体_GBK"/>
          <w:color w:val="auto"/>
          <w:sz w:val="33"/>
          <w:szCs w:val="33"/>
          <w:lang w:val="en-US" w:eastAsia="zh-CN"/>
        </w:rPr>
        <w:t>活动时间</w:t>
      </w:r>
    </w:p>
    <w:p w14:paraId="6FF1D69C">
      <w:pPr>
        <w:keepNext w:val="0"/>
        <w:keepLines w:val="0"/>
        <w:pageBreakBefore w:val="0"/>
        <w:widowControl w:val="0"/>
        <w:numPr>
          <w:ilvl w:val="0"/>
          <w:numId w:val="0"/>
        </w:numPr>
        <w:kinsoku/>
        <w:wordWrap/>
        <w:overflowPunct/>
        <w:topLinePunct w:val="0"/>
        <w:autoSpaceDE/>
        <w:autoSpaceDN/>
        <w:bidi w:val="0"/>
        <w:adjustRightInd/>
        <w:snapToGrid/>
        <w:spacing w:beforeAutospacing="0"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2026年1月30日—2026年2月1日</w:t>
      </w:r>
    </w:p>
    <w:p w14:paraId="5367E391">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firstLine="660" w:firstLineChars="200"/>
        <w:jc w:val="both"/>
        <w:textAlignment w:val="auto"/>
        <w:outlineLvl w:val="0"/>
        <w:rPr>
          <w:rFonts w:hint="eastAsia" w:ascii="Times New Roman" w:hAnsi="Times New Roman" w:eastAsia="方正黑体_GBK" w:cs="方正黑体_GBK"/>
          <w:color w:val="auto"/>
          <w:sz w:val="33"/>
          <w:szCs w:val="33"/>
          <w:lang w:val="en-US" w:eastAsia="zh-CN"/>
        </w:rPr>
      </w:pPr>
      <w:r>
        <w:rPr>
          <w:rFonts w:hint="eastAsia" w:ascii="Times New Roman" w:hAnsi="Times New Roman" w:eastAsia="方正黑体_GBK" w:cs="方正黑体_GBK"/>
          <w:color w:val="auto"/>
          <w:sz w:val="33"/>
          <w:szCs w:val="33"/>
          <w:lang w:val="en-US" w:eastAsia="zh-CN"/>
        </w:rPr>
        <w:t>活动内容</w:t>
      </w:r>
    </w:p>
    <w:p w14:paraId="513680BE">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楷体_GBK" w:cs="方正楷体_GBK"/>
          <w:b/>
          <w:bCs/>
          <w:color w:val="auto"/>
          <w:sz w:val="33"/>
          <w:szCs w:val="33"/>
          <w:lang w:val="en-US" w:eastAsia="zh-CN"/>
        </w:rPr>
      </w:pPr>
      <w:r>
        <w:rPr>
          <w:rFonts w:hint="eastAsia" w:ascii="Times New Roman" w:hAnsi="Times New Roman" w:eastAsia="方正楷体_GBK" w:cs="方正楷体_GBK"/>
          <w:b/>
          <w:bCs/>
          <w:color w:val="auto"/>
          <w:sz w:val="33"/>
          <w:szCs w:val="33"/>
          <w:lang w:val="en-US" w:eastAsia="zh-CN"/>
        </w:rPr>
        <w:t>线下活动：开业剪彩仪式</w:t>
      </w:r>
    </w:p>
    <w:p w14:paraId="6CACF35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1.仪式目的：</w:t>
      </w:r>
      <w:r>
        <w:rPr>
          <w:rFonts w:hint="eastAsia" w:ascii="Times New Roman" w:hAnsi="Times New Roman" w:eastAsia="方正仿宋_GBK" w:cs="Times New Roman"/>
          <w:color w:val="auto"/>
          <w:sz w:val="33"/>
          <w:szCs w:val="33"/>
          <w:lang w:val="en-US" w:eastAsia="zh-CN"/>
        </w:rPr>
        <w:t>通过庄重而富有仪式感的剪彩环节，正式宣告爱众・低碳生活荟智慧农贸市场的盛大开业，提升市场开业的隆重氛围，彰显国企项目的品质与公信力，吸引市民驻足参与，为后续活动引流造势。</w:t>
      </w:r>
    </w:p>
    <w:p w14:paraId="4958641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2.仪式时间：2026年1月30日上午9:30-10:00</w:t>
      </w:r>
    </w:p>
    <w:p w14:paraId="722700FB">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3.仪式地点：农贸市场主入口广场</w:t>
      </w:r>
    </w:p>
    <w:p w14:paraId="2B403984">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4.拟定仪式流程</w:t>
      </w:r>
    </w:p>
    <w:tbl>
      <w:tblPr>
        <w:tblStyle w:val="4"/>
        <w:tblW w:w="84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27"/>
        <w:gridCol w:w="1421"/>
        <w:gridCol w:w="1869"/>
        <w:gridCol w:w="4636"/>
      </w:tblGrid>
      <w:tr w14:paraId="2107C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8" w:hRule="atLeast"/>
          <w:tblHeader/>
          <w:jc w:val="center"/>
        </w:trPr>
        <w:tc>
          <w:tcPr>
            <w:tcW w:w="0" w:type="auto"/>
            <w:tcBorders>
              <w:top w:val="single" w:color="000000" w:sz="4" w:space="0"/>
              <w:left w:val="single" w:color="000000" w:sz="4" w:space="0"/>
              <w:bottom w:val="single" w:color="000000" w:sz="4" w:space="0"/>
              <w:right w:val="single" w:color="000000" w:sz="4" w:space="0"/>
              <w:tl2br w:val="nil"/>
            </w:tcBorders>
            <w:shd w:val="clear" w:color="auto" w:fill="FFFFFF"/>
            <w:tcMar>
              <w:top w:w="96" w:type="dxa"/>
              <w:left w:w="96" w:type="dxa"/>
              <w:bottom w:w="96" w:type="dxa"/>
              <w:right w:w="96" w:type="dxa"/>
            </w:tcMar>
            <w:vAlign w:val="center"/>
          </w:tcPr>
          <w:p w14:paraId="1777ED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3615A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时间节点</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16B5CF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环节内容</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E0BD5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执行细节</w:t>
            </w:r>
          </w:p>
        </w:tc>
      </w:tr>
      <w:tr w14:paraId="06E5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986E8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60592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9:20-9:30</w:t>
            </w:r>
          </w:p>
          <w:p w14:paraId="5BC848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37BCA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嘉宾签到入场</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4F30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礼仪人员引导嘉宾签到，佩戴胸花，引导至观礼区就座</w:t>
            </w:r>
          </w:p>
        </w:tc>
      </w:tr>
      <w:tr w14:paraId="3FC06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E869F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1411A0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9:30-9:35</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BB45C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开场致辞</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2EDE5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主持人介绍到场嘉宾，简要介绍市场定位与开业活动亮点</w:t>
            </w:r>
          </w:p>
        </w:tc>
      </w:tr>
      <w:tr w14:paraId="3C9B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570BB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C98EE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9:35-9:40</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EB50C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领导致辞</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2007A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爱众集团领导致开业贺词，阐述项目意义与发展愿景</w:t>
            </w:r>
          </w:p>
        </w:tc>
      </w:tr>
      <w:tr w14:paraId="5BC8A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3589D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B0BFC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9:40-9:45</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60DA6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商户代表发言</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D13DE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商户代表分享入驻感受，表达经营信心与服务承诺</w:t>
            </w:r>
          </w:p>
        </w:tc>
      </w:tr>
      <w:tr w14:paraId="2DB89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FA38B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7505E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9:45-9:55</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CAEC0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剪彩仪式</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0A84F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礼仪人员引导领导嘉宾至剪彩区，手持剪刀，共同剪断绸带，同时礼炮鸣放、彩烟喷发，现场氛围推向高潮</w:t>
            </w:r>
          </w:p>
        </w:tc>
      </w:tr>
      <w:tr w14:paraId="12FDD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E522C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10FC39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9:55-10:00</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0F822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放飞气球</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71F92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观众区市民放飞气球</w:t>
            </w:r>
          </w:p>
        </w:tc>
      </w:tr>
      <w:tr w14:paraId="57F9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82129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1FB57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9:55-10:00</w:t>
            </w:r>
          </w:p>
        </w:tc>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997C9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合影留念</w:t>
            </w:r>
          </w:p>
        </w:tc>
        <w:tc>
          <w:tcPr>
            <w:tcW w:w="4636"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B8F1A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领导嘉宾、商户代表共同合影，记录开业重要时刻</w:t>
            </w:r>
          </w:p>
        </w:tc>
      </w:tr>
    </w:tbl>
    <w:p w14:paraId="224F10C7">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default"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5.拟定仪式道具</w:t>
      </w:r>
    </w:p>
    <w:tbl>
      <w:tblPr>
        <w:tblStyle w:val="4"/>
        <w:tblW w:w="83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94"/>
        <w:gridCol w:w="2079"/>
        <w:gridCol w:w="2813"/>
      </w:tblGrid>
      <w:tr w14:paraId="5B22C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8" w:hRule="atLeast"/>
          <w:jc w:val="center"/>
        </w:trPr>
        <w:tc>
          <w:tcPr>
            <w:tcW w:w="3494" w:type="dxa"/>
            <w:tcBorders>
              <w:top w:val="single" w:color="000000" w:sz="4" w:space="0"/>
              <w:left w:val="single" w:color="000000" w:sz="4" w:space="0"/>
              <w:bottom w:val="single" w:color="000000" w:sz="4" w:space="0"/>
              <w:right w:val="single" w:color="000000" w:sz="4" w:space="0"/>
              <w:tl2br w:val="nil"/>
            </w:tcBorders>
            <w:shd w:val="clear" w:color="auto" w:fill="FFFFFF"/>
            <w:tcMar>
              <w:top w:w="96" w:type="dxa"/>
              <w:left w:w="96" w:type="dxa"/>
              <w:bottom w:w="96" w:type="dxa"/>
              <w:right w:w="96" w:type="dxa"/>
            </w:tcMar>
            <w:vAlign w:val="center"/>
          </w:tcPr>
          <w:p w14:paraId="521AB7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物料类别</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81615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项目明细</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D0713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规格/数量</w:t>
            </w:r>
          </w:p>
        </w:tc>
      </w:tr>
      <w:tr w14:paraId="0EDE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80C0B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剪彩道具</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46F7C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金剪刀</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6DC55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5把</w:t>
            </w:r>
          </w:p>
        </w:tc>
      </w:tr>
      <w:tr w14:paraId="362D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restart"/>
            <w:tcBorders>
              <w:top w:val="single" w:color="000000" w:sz="4" w:space="0"/>
              <w:left w:val="single" w:color="000000" w:sz="4" w:space="0"/>
              <w:right w:val="single" w:color="000000" w:sz="4" w:space="0"/>
            </w:tcBorders>
            <w:shd w:val="clear" w:color="auto" w:fill="FFFFFF"/>
            <w:tcMar>
              <w:top w:w="96" w:type="dxa"/>
              <w:left w:w="96" w:type="dxa"/>
              <w:bottom w:w="96" w:type="dxa"/>
              <w:right w:w="96" w:type="dxa"/>
            </w:tcMar>
            <w:vAlign w:val="center"/>
          </w:tcPr>
          <w:p w14:paraId="3F99A9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氛围物料</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4406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礼炮+彩烟</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AC1BC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1套</w:t>
            </w:r>
          </w:p>
        </w:tc>
      </w:tr>
      <w:tr w14:paraId="3855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30A8CA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1FBC6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氦气气球</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D193A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50个</w:t>
            </w:r>
          </w:p>
        </w:tc>
      </w:tr>
      <w:tr w14:paraId="5FEA7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72D706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BA142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领导胸花</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B9FA8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10个</w:t>
            </w:r>
          </w:p>
        </w:tc>
      </w:tr>
      <w:tr w14:paraId="42DC2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716F3C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2CF1C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领导桌牌</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48E59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10个</w:t>
            </w:r>
          </w:p>
        </w:tc>
      </w:tr>
      <w:tr w14:paraId="459C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177217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8F822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话筒牌</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F52F6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2个</w:t>
            </w:r>
          </w:p>
        </w:tc>
      </w:tr>
      <w:tr w14:paraId="3921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3"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085715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8372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领导发</w:t>
            </w:r>
          </w:p>
          <w:p w14:paraId="04ECF6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言卡</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B01BB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1份</w:t>
            </w:r>
          </w:p>
        </w:tc>
      </w:tr>
      <w:tr w14:paraId="4566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8" w:hRule="atLeast"/>
          <w:jc w:val="center"/>
        </w:trPr>
        <w:tc>
          <w:tcPr>
            <w:tcW w:w="3494" w:type="dxa"/>
            <w:vMerge w:val="continue"/>
            <w:tcBorders>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FD5E4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A5EF6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主持人</w:t>
            </w:r>
          </w:p>
          <w:p w14:paraId="3D951A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手卡</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339E3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1份</w:t>
            </w:r>
          </w:p>
        </w:tc>
      </w:tr>
      <w:tr w14:paraId="27C4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restart"/>
            <w:tcBorders>
              <w:top w:val="single" w:color="000000" w:sz="4" w:space="0"/>
              <w:left w:val="single" w:color="000000" w:sz="4" w:space="0"/>
              <w:right w:val="single" w:color="000000" w:sz="4" w:space="0"/>
            </w:tcBorders>
            <w:shd w:val="clear" w:color="auto" w:fill="FFFFFF"/>
            <w:tcMar>
              <w:top w:w="96" w:type="dxa"/>
              <w:left w:w="96" w:type="dxa"/>
              <w:bottom w:w="96" w:type="dxa"/>
              <w:right w:w="96" w:type="dxa"/>
            </w:tcMar>
            <w:vAlign w:val="center"/>
          </w:tcPr>
          <w:p w14:paraId="095C51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场地布置</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F5396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仪式主背景7*3米</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ACC0C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1套</w:t>
            </w:r>
          </w:p>
        </w:tc>
      </w:tr>
      <w:tr w14:paraId="6913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02"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18E80B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F8765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签到背景桁架+地贴堆头（6*3米）</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1C5677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1套</w:t>
            </w:r>
          </w:p>
        </w:tc>
      </w:tr>
      <w:tr w14:paraId="71A5B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1978AD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bCs w:val="0"/>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5FF18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铁杆道旗+画面（3.5米）</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29BB08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8套</w:t>
            </w:r>
          </w:p>
        </w:tc>
      </w:tr>
      <w:tr w14:paraId="62560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3031A8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E17A1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礼宾花柱</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83B95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5套</w:t>
            </w:r>
          </w:p>
        </w:tc>
      </w:tr>
      <w:tr w14:paraId="36525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51AD4C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1C470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地毯</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24D07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1套</w:t>
            </w:r>
          </w:p>
        </w:tc>
      </w:tr>
      <w:tr w14:paraId="009E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4547A5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17C72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控台设备（音响、话筒）</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EF8BC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1套</w:t>
            </w:r>
          </w:p>
        </w:tc>
      </w:tr>
      <w:tr w14:paraId="0A652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6A4904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4E3C9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观众席座椅（白色宴会椅+红色绸带）</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9A2BE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50个</w:t>
            </w:r>
          </w:p>
        </w:tc>
      </w:tr>
      <w:tr w14:paraId="5F443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DE8A0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532F4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前排桌+弹力桌布</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48081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5个</w:t>
            </w:r>
          </w:p>
        </w:tc>
      </w:tr>
      <w:tr w14:paraId="53E8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88582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宣传物料</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20CDE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开业花篮</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43DA2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10个</w:t>
            </w:r>
          </w:p>
        </w:tc>
      </w:tr>
      <w:tr w14:paraId="05B8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restart"/>
            <w:tcBorders>
              <w:top w:val="single" w:color="000000" w:sz="4" w:space="0"/>
              <w:left w:val="single" w:color="000000" w:sz="4" w:space="0"/>
              <w:right w:val="single" w:color="000000" w:sz="4" w:space="0"/>
            </w:tcBorders>
            <w:shd w:val="clear" w:color="auto" w:fill="FFFFFF"/>
            <w:tcMar>
              <w:top w:w="96" w:type="dxa"/>
              <w:left w:w="96" w:type="dxa"/>
              <w:bottom w:w="96" w:type="dxa"/>
              <w:right w:w="96" w:type="dxa"/>
            </w:tcMar>
            <w:vAlign w:val="center"/>
          </w:tcPr>
          <w:p w14:paraId="118264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人员费用</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05DD57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主持人</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71C2D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1人</w:t>
            </w:r>
          </w:p>
        </w:tc>
      </w:tr>
      <w:tr w14:paraId="2FA8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59E5A5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4886D9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礼仪</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57D31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2人</w:t>
            </w:r>
          </w:p>
        </w:tc>
      </w:tr>
      <w:tr w14:paraId="03331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33F8C7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1694A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活动统筹</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FCDCB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1人</w:t>
            </w:r>
          </w:p>
        </w:tc>
      </w:tr>
      <w:tr w14:paraId="6A63C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28F8A3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2825E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物料搭建</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F934F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3人</w:t>
            </w:r>
          </w:p>
        </w:tc>
      </w:tr>
      <w:tr w14:paraId="32C5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right w:val="single" w:color="000000" w:sz="4" w:space="0"/>
            </w:tcBorders>
            <w:shd w:val="clear" w:color="auto" w:fill="FFFFFF"/>
            <w:tcMar>
              <w:top w:w="96" w:type="dxa"/>
              <w:left w:w="96" w:type="dxa"/>
              <w:bottom w:w="96" w:type="dxa"/>
              <w:right w:w="96" w:type="dxa"/>
            </w:tcMar>
            <w:vAlign w:val="center"/>
          </w:tcPr>
          <w:p w14:paraId="08AB5B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24952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花絮拍摄+航拍（含1分钟花絮）</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1847C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1人</w:t>
            </w:r>
          </w:p>
        </w:tc>
      </w:tr>
      <w:tr w14:paraId="1F630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310A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1D286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平面摄影</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519DFA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1人</w:t>
            </w:r>
          </w:p>
        </w:tc>
      </w:tr>
      <w:tr w14:paraId="4346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restart"/>
            <w:tcBorders>
              <w:top w:val="single" w:color="000000" w:sz="4" w:space="0"/>
              <w:left w:val="single" w:color="000000" w:sz="4" w:space="0"/>
              <w:right w:val="single" w:color="000000" w:sz="4" w:space="0"/>
            </w:tcBorders>
            <w:shd w:val="clear" w:color="auto" w:fill="FFFFFF"/>
            <w:tcMar>
              <w:top w:w="96" w:type="dxa"/>
              <w:left w:w="96" w:type="dxa"/>
              <w:bottom w:w="96" w:type="dxa"/>
              <w:right w:w="96" w:type="dxa"/>
            </w:tcMar>
            <w:vAlign w:val="center"/>
          </w:tcPr>
          <w:p w14:paraId="1CF5E4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bCs w:val="0"/>
                <w:color w:val="000000"/>
                <w:kern w:val="2"/>
                <w:sz w:val="28"/>
                <w:szCs w:val="28"/>
                <w:vertAlign w:val="baseline"/>
                <w:lang w:val="en-US" w:eastAsia="zh-CN" w:bidi="ar-SA"/>
              </w:rPr>
              <w:t>其他</w:t>
            </w: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75DFA8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交通运输</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6E86D1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r>
      <w:tr w14:paraId="7844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jc w:val="center"/>
        </w:trPr>
        <w:tc>
          <w:tcPr>
            <w:tcW w:w="3494" w:type="dxa"/>
            <w:vMerge w:val="continue"/>
            <w:tcBorders>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176C51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c>
          <w:tcPr>
            <w:tcW w:w="2079"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4BD1C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000000"/>
                <w:kern w:val="2"/>
                <w:sz w:val="28"/>
                <w:szCs w:val="28"/>
                <w:vertAlign w:val="baseline"/>
                <w:lang w:val="en-US" w:eastAsia="zh-CN" w:bidi="ar-SA"/>
              </w:rPr>
            </w:pPr>
            <w:r>
              <w:rPr>
                <w:rFonts w:hint="eastAsia" w:ascii="Times New Roman" w:hAnsi="Times New Roman" w:eastAsia="方正仿宋_GBK" w:cs="Times New Roman"/>
                <w:b w:val="0"/>
                <w:bCs/>
                <w:color w:val="000000"/>
                <w:kern w:val="2"/>
                <w:sz w:val="28"/>
                <w:szCs w:val="28"/>
                <w:vertAlign w:val="baseline"/>
                <w:lang w:val="en-US" w:eastAsia="zh-CN" w:bidi="ar-SA"/>
              </w:rPr>
              <w:t>场地保险</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96" w:type="dxa"/>
              <w:left w:w="96" w:type="dxa"/>
              <w:bottom w:w="96" w:type="dxa"/>
              <w:right w:w="96" w:type="dxa"/>
            </w:tcMar>
            <w:vAlign w:val="center"/>
          </w:tcPr>
          <w:p w14:paraId="30B39F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方正仿宋_GBK" w:cs="Times New Roman"/>
                <w:b w:val="0"/>
                <w:bCs/>
                <w:color w:val="000000"/>
                <w:kern w:val="2"/>
                <w:sz w:val="28"/>
                <w:szCs w:val="28"/>
                <w:vertAlign w:val="baseline"/>
                <w:lang w:val="en-US" w:eastAsia="zh-CN" w:bidi="ar-SA"/>
              </w:rPr>
            </w:pPr>
          </w:p>
        </w:tc>
      </w:tr>
    </w:tbl>
    <w:p w14:paraId="10519B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1"/>
        <w:rPr>
          <w:rFonts w:hint="default" w:ascii="Times New Roman" w:hAnsi="Times New Roman" w:eastAsiaTheme="minorEastAsia"/>
          <w:lang w:val="en-US" w:eastAsia="zh-CN"/>
        </w:rPr>
      </w:pPr>
    </w:p>
    <w:p w14:paraId="48605DF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outlineLvl w:val="1"/>
        <w:rPr>
          <w:rFonts w:hint="eastAsia" w:ascii="Times New Roman" w:hAnsi="Times New Roman" w:eastAsia="方正楷体_GBK" w:cs="方正楷体_GBK"/>
          <w:b/>
          <w:bCs/>
          <w:color w:val="auto"/>
          <w:sz w:val="33"/>
          <w:szCs w:val="33"/>
          <w:lang w:val="en-US" w:eastAsia="zh-CN"/>
        </w:rPr>
      </w:pPr>
      <w:r>
        <w:rPr>
          <w:rFonts w:hint="eastAsia" w:ascii="Times New Roman" w:hAnsi="Times New Roman" w:eastAsia="方正楷体_GBK" w:cs="方正楷体_GBK"/>
          <w:b/>
          <w:bCs/>
          <w:color w:val="auto"/>
          <w:sz w:val="33"/>
          <w:szCs w:val="33"/>
          <w:lang w:val="en-US" w:eastAsia="zh-CN"/>
        </w:rPr>
        <w:t>（二）线下活动：关注抽红包，智慧农贸传温情</w:t>
      </w:r>
    </w:p>
    <w:p w14:paraId="3182A8E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1.活动内容：</w:t>
      </w:r>
      <w:r>
        <w:rPr>
          <w:rFonts w:hint="eastAsia" w:ascii="Times New Roman" w:hAnsi="Times New Roman" w:eastAsia="方正仿宋_GBK" w:cs="Times New Roman"/>
          <w:color w:val="auto"/>
          <w:sz w:val="33"/>
          <w:szCs w:val="33"/>
          <w:lang w:val="en-US" w:eastAsia="zh-CN"/>
        </w:rPr>
        <w:t>助力智慧农贸市场开业聚人气、提口碑，策划"新春抽红包"活动。设立活动期间，</w:t>
      </w:r>
      <w:r>
        <w:rPr>
          <w:rFonts w:hint="eastAsia" w:ascii="Times New Roman" w:hAnsi="Times New Roman" w:eastAsia="方正仿宋_GBK" w:cs="Times New Roman"/>
          <w:b/>
          <w:bCs/>
          <w:color w:val="auto"/>
          <w:sz w:val="33"/>
          <w:szCs w:val="33"/>
          <w:lang w:val="en-US" w:eastAsia="zh-CN"/>
        </w:rPr>
        <w:t>消费满50元凭小票</w:t>
      </w:r>
      <w:r>
        <w:rPr>
          <w:rFonts w:hint="eastAsia" w:ascii="Times New Roman" w:hAnsi="Times New Roman" w:eastAsia="方正仿宋_GBK" w:cs="Times New Roman"/>
          <w:color w:val="auto"/>
          <w:sz w:val="33"/>
          <w:szCs w:val="33"/>
          <w:lang w:val="en-US" w:eastAsia="zh-CN"/>
        </w:rPr>
        <w:t>可参与线下抽奖，</w:t>
      </w:r>
      <w:r>
        <w:rPr>
          <w:rFonts w:hint="eastAsia" w:ascii="Times New Roman" w:hAnsi="Times New Roman" w:eastAsia="方正仿宋_GBK" w:cs="Times New Roman"/>
          <w:b/>
          <w:bCs/>
          <w:color w:val="auto"/>
          <w:sz w:val="33"/>
          <w:szCs w:val="33"/>
          <w:lang w:val="en-US" w:eastAsia="zh-CN"/>
        </w:rPr>
        <w:t>设置10300个5元红包消费券、10个188元红包消费券和1个888元红包消费券。</w:t>
      </w:r>
      <w:r>
        <w:rPr>
          <w:rFonts w:hint="eastAsia" w:ascii="Times New Roman" w:hAnsi="Times New Roman" w:eastAsia="方正仿宋_GBK" w:cs="Times New Roman"/>
          <w:color w:val="auto"/>
          <w:sz w:val="33"/>
          <w:szCs w:val="33"/>
          <w:lang w:val="en-US" w:eastAsia="zh-CN"/>
        </w:rPr>
        <w:t>借抽红包福利吸引人流、提升消费转化，以实际福利传递智慧农贸温度，助力开业运营起势。</w:t>
      </w:r>
    </w:p>
    <w:p w14:paraId="3EFFFC4B">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2.红包墙及奖品配置</w:t>
      </w:r>
    </w:p>
    <w:p w14:paraId="182F97A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定制“新春福运红包墙”：整体设计融入新春主题元素，标注“爱众・低碳生活荟智慧农贸”专属标识；</w:t>
      </w:r>
    </w:p>
    <w:p w14:paraId="3E683A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olor w:val="auto"/>
        </w:rPr>
      </w:pPr>
    </w:p>
    <w:tbl>
      <w:tblPr>
        <w:tblStyle w:val="4"/>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901"/>
        <w:gridCol w:w="2315"/>
        <w:gridCol w:w="2315"/>
        <w:gridCol w:w="1354"/>
        <w:gridCol w:w="1449"/>
      </w:tblGrid>
      <w:tr w14:paraId="197D246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c>
          <w:tcPr>
            <w:tcW w:w="90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885E1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活动</w:t>
            </w:r>
          </w:p>
          <w:p w14:paraId="6ADC4C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日期</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676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eastAsia" w:ascii="Times New Roman" w:hAnsi="Times New Roman" w:eastAsia="方正仿宋_GBK" w:cs="Times New Roman"/>
                <w:b w:val="0"/>
                <w:bCs/>
                <w:color w:val="auto"/>
                <w:kern w:val="2"/>
                <w:sz w:val="28"/>
                <w:szCs w:val="28"/>
                <w:vertAlign w:val="baseline"/>
                <w:lang w:val="en-US" w:eastAsia="zh-CN" w:bidi="ar-SA"/>
              </w:rPr>
              <w:t>活动时段</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615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当日红包配置</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FD2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当日投放总量</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217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当日金额小计（元）</w:t>
            </w:r>
          </w:p>
        </w:tc>
      </w:tr>
      <w:tr w14:paraId="411E846B">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9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5BA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1/30</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343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eastAsia" w:ascii="Times New Roman" w:hAnsi="Times New Roman" w:eastAsia="方正仿宋_GBK" w:cs="Times New Roman"/>
                <w:b w:val="0"/>
                <w:bCs/>
                <w:color w:val="auto"/>
                <w:kern w:val="2"/>
                <w:sz w:val="28"/>
                <w:szCs w:val="28"/>
                <w:vertAlign w:val="baseline"/>
                <w:lang w:val="en-US" w:eastAsia="zh-CN" w:bidi="ar-SA"/>
              </w:rPr>
              <w:t>8:00-18:00</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C01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5元消费券红包3433个+188元消费券红包3个</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B06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3436个</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1C3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17729</w:t>
            </w:r>
          </w:p>
        </w:tc>
      </w:tr>
      <w:tr w14:paraId="60930D56">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9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640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1/31</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27B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eastAsia" w:ascii="Times New Roman" w:hAnsi="Times New Roman" w:eastAsia="方正仿宋_GBK" w:cs="Times New Roman"/>
                <w:b w:val="0"/>
                <w:bCs/>
                <w:color w:val="auto"/>
                <w:kern w:val="2"/>
                <w:sz w:val="28"/>
                <w:szCs w:val="28"/>
                <w:vertAlign w:val="baseline"/>
                <w:lang w:val="en-US" w:eastAsia="zh-CN" w:bidi="ar-SA"/>
              </w:rPr>
              <w:t>8:00-18:00</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CF2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5元消费券红包3433个+188元消费券红包3个</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670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3436个</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6CA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17729</w:t>
            </w:r>
          </w:p>
        </w:tc>
      </w:tr>
      <w:tr w14:paraId="43E846F1">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9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098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2/1</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6B6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eastAsia" w:ascii="Times New Roman" w:hAnsi="Times New Roman" w:eastAsia="方正仿宋_GBK" w:cs="Times New Roman"/>
                <w:b w:val="0"/>
                <w:bCs/>
                <w:color w:val="auto"/>
                <w:kern w:val="2"/>
                <w:sz w:val="28"/>
                <w:szCs w:val="28"/>
                <w:vertAlign w:val="baseline"/>
                <w:lang w:val="en-US" w:eastAsia="zh-CN" w:bidi="ar-SA"/>
              </w:rPr>
              <w:t>8:00-18:00</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8BC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5元消费券红包3434个+188元消费券红包4个+888元消费券红包1个</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CBC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3439个</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440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18810</w:t>
            </w:r>
          </w:p>
        </w:tc>
      </w:tr>
      <w:tr w14:paraId="503524CD">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9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6AA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合计</w:t>
            </w: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9F4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C47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5元消费券红包10300个+188元消费券红包10个+888元消费券红包1个</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FB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10311个</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A40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r>
              <w:rPr>
                <w:rFonts w:hint="default" w:ascii="Times New Roman" w:hAnsi="Times New Roman" w:eastAsia="方正仿宋_GBK" w:cs="Times New Roman"/>
                <w:b w:val="0"/>
                <w:bCs/>
                <w:color w:val="auto"/>
                <w:kern w:val="2"/>
                <w:sz w:val="28"/>
                <w:szCs w:val="28"/>
                <w:vertAlign w:val="baseline"/>
                <w:lang w:val="en-US" w:eastAsia="zh-CN" w:bidi="ar-SA"/>
              </w:rPr>
              <w:t>54268</w:t>
            </w:r>
          </w:p>
        </w:tc>
      </w:tr>
    </w:tbl>
    <w:p w14:paraId="04BC4B6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3.活动区域：</w:t>
      </w:r>
    </w:p>
    <w:p w14:paraId="40656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60" w:firstLineChars="200"/>
        <w:jc w:val="left"/>
        <w:textAlignment w:val="auto"/>
        <w:rPr>
          <w:rFonts w:ascii="Times New Roman" w:hAnsi="Times New Roman"/>
          <w:color w:val="auto"/>
        </w:rPr>
      </w:pPr>
      <w:r>
        <w:rPr>
          <w:rFonts w:hint="eastAsia" w:ascii="Times New Roman" w:hAnsi="Times New Roman" w:eastAsia="方正仿宋_GBK" w:cs="Times New Roman"/>
          <w:color w:val="auto"/>
          <w:sz w:val="33"/>
          <w:szCs w:val="33"/>
          <w:lang w:val="en-US" w:eastAsia="zh-CN"/>
        </w:rPr>
        <w:t>红包墙架设在农贸市场主入口侧人流集散核心区（紧邻入口显眼位置，不占用市场内部通行通道），4名工作人员驻守，各司其职完成核验登记、红包引导、物料补位及兑奖服务，确保活动有序高效开展。</w:t>
      </w:r>
    </w:p>
    <w:p w14:paraId="429129C1">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0" w:firstLineChars="200"/>
        <w:jc w:val="both"/>
        <w:textAlignment w:val="auto"/>
        <w:rPr>
          <w:rFonts w:hint="eastAsia" w:ascii="Times New Roman" w:hAnsi="Times New Roman" w:eastAsia="方正黑体_GBK" w:cs="方正黑体_GBK"/>
          <w:color w:val="auto"/>
          <w:sz w:val="33"/>
          <w:szCs w:val="33"/>
          <w:lang w:val="en-US" w:eastAsia="zh-CN"/>
        </w:rPr>
      </w:pPr>
      <w:r>
        <w:rPr>
          <w:rFonts w:hint="eastAsia" w:ascii="Times New Roman" w:hAnsi="Times New Roman" w:eastAsia="方正黑体_GBK" w:cs="方正黑体_GBK"/>
          <w:color w:val="auto"/>
          <w:sz w:val="33"/>
          <w:szCs w:val="33"/>
          <w:lang w:val="en-US" w:eastAsia="zh-CN"/>
        </w:rPr>
        <w:t>四、宣传方案</w:t>
      </w:r>
    </w:p>
    <w:p w14:paraId="19C85022">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楷体_GBK" w:cs="方正楷体_GBK"/>
          <w:b/>
          <w:bCs/>
          <w:color w:val="auto"/>
          <w:sz w:val="33"/>
          <w:szCs w:val="33"/>
          <w:lang w:val="en-US" w:eastAsia="zh-CN"/>
        </w:rPr>
      </w:pPr>
      <w:r>
        <w:rPr>
          <w:rFonts w:hint="eastAsia" w:ascii="Times New Roman" w:hAnsi="Times New Roman" w:eastAsia="方正楷体_GBK" w:cs="方正楷体_GBK"/>
          <w:b/>
          <w:bCs/>
          <w:color w:val="auto"/>
          <w:kern w:val="2"/>
          <w:sz w:val="33"/>
          <w:szCs w:val="33"/>
          <w:lang w:val="en-US" w:eastAsia="zh-CN" w:bidi="ar-SA"/>
        </w:rPr>
        <w:t>（一）</w:t>
      </w:r>
      <w:r>
        <w:rPr>
          <w:rFonts w:hint="eastAsia" w:ascii="Times New Roman" w:hAnsi="Times New Roman" w:eastAsia="方正楷体_GBK" w:cs="方正楷体_GBK"/>
          <w:b/>
          <w:bCs/>
          <w:color w:val="auto"/>
          <w:sz w:val="33"/>
          <w:szCs w:val="33"/>
          <w:lang w:val="en-US" w:eastAsia="zh-CN"/>
        </w:rPr>
        <w:t>抖音推广</w:t>
      </w:r>
    </w:p>
    <w:p w14:paraId="5A140592">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1.素人选择：</w:t>
      </w:r>
      <w:r>
        <w:rPr>
          <w:rFonts w:hint="eastAsia" w:ascii="Times New Roman" w:hAnsi="Times New Roman" w:eastAsia="方正仿宋_GBK" w:cs="Times New Roman"/>
          <w:color w:val="auto"/>
          <w:sz w:val="33"/>
          <w:szCs w:val="33"/>
          <w:lang w:val="en-US" w:eastAsia="zh-CN"/>
        </w:rPr>
        <w:t>拟筛选3-5名广安本地抖音达人展开合作（视具体预算决定），要求粉丝量2000-5000（精准覆盖区域流量）。</w:t>
      </w:r>
    </w:p>
    <w:p w14:paraId="357DAA4C">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2.内容设计：</w:t>
      </w:r>
    </w:p>
    <w:p w14:paraId="70289192">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一是：推广农贸市场智慧属性</w:t>
      </w:r>
    </w:p>
    <w:p w14:paraId="7B0E90B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拍摄方向：</w:t>
      </w:r>
      <w:r>
        <w:rPr>
          <w:rFonts w:hint="eastAsia" w:ascii="Times New Roman" w:hAnsi="Times New Roman" w:eastAsia="方正仿宋_GBK" w:cs="Times New Roman"/>
          <w:color w:val="auto"/>
          <w:sz w:val="33"/>
          <w:szCs w:val="33"/>
          <w:lang w:val="en-US" w:eastAsia="zh-CN"/>
        </w:rPr>
        <w:t>以“体验智慧农贸”为核心，采用第一视角探店形式。</w:t>
      </w:r>
      <w:r>
        <w:rPr>
          <w:rFonts w:hint="eastAsia" w:ascii="Times New Roman" w:hAnsi="Times New Roman" w:eastAsia="方正仿宋_GBK" w:cs="Times New Roman"/>
          <w:b/>
          <w:bCs/>
          <w:color w:val="auto"/>
          <w:sz w:val="33"/>
          <w:szCs w:val="33"/>
          <w:lang w:val="en-US" w:eastAsia="zh-CN"/>
        </w:rPr>
        <w:t>聚焦智慧设备实操：</w:t>
      </w:r>
      <w:r>
        <w:rPr>
          <w:rFonts w:hint="eastAsia" w:ascii="Times New Roman" w:hAnsi="Times New Roman" w:eastAsia="方正仿宋_GBK" w:cs="Times New Roman"/>
          <w:color w:val="auto"/>
          <w:sz w:val="33"/>
          <w:szCs w:val="33"/>
          <w:lang w:val="en-US" w:eastAsia="zh-CN"/>
        </w:rPr>
        <w:t>现场体验智能秤（同步显示称重数据+支付金额）、农残检测箱（现场检测菜品农残并展示结果）、智慧大屏（查询菜品溯源信息/商户信用评分），同步口述体验感受。</w:t>
      </w:r>
    </w:p>
    <w:p w14:paraId="2BC863A7">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二是：推广抽红包优惠活动</w:t>
      </w:r>
    </w:p>
    <w:p w14:paraId="36923B1E">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拍摄方向：</w:t>
      </w:r>
      <w:r>
        <w:rPr>
          <w:rFonts w:hint="eastAsia" w:ascii="Times New Roman" w:hAnsi="Times New Roman" w:eastAsia="方正仿宋_GBK" w:cs="Times New Roman"/>
          <w:color w:val="auto"/>
          <w:sz w:val="33"/>
          <w:szCs w:val="33"/>
          <w:lang w:val="en-US" w:eastAsia="zh-CN"/>
        </w:rPr>
        <w:t>结合“消费满额抽红包”的活动流程，强化福利吸引力。</w:t>
      </w:r>
      <w:r>
        <w:rPr>
          <w:rFonts w:hint="eastAsia" w:ascii="Times New Roman" w:hAnsi="Times New Roman" w:eastAsia="方正仿宋_GBK" w:cs="Times New Roman"/>
          <w:b/>
          <w:bCs/>
          <w:color w:val="auto"/>
          <w:sz w:val="33"/>
          <w:szCs w:val="33"/>
          <w:lang w:val="en-US" w:eastAsia="zh-CN"/>
        </w:rPr>
        <w:t>还原参与全流程：</w:t>
      </w:r>
      <w:r>
        <w:rPr>
          <w:rFonts w:hint="eastAsia" w:ascii="Times New Roman" w:hAnsi="Times New Roman" w:eastAsia="方正仿宋_GBK" w:cs="Times New Roman"/>
          <w:color w:val="auto"/>
          <w:sz w:val="33"/>
          <w:szCs w:val="33"/>
          <w:lang w:val="en-US" w:eastAsia="zh-CN"/>
        </w:rPr>
        <w:t>素人在市场消费满50元后，凭小票领取“新春暖农红包”，现场拆红包（如抽到5元消费券/188元消费券）。放大福利感知，同时展示外观及兑奖区的热闹场景，提升观众参与意愿。</w:t>
      </w:r>
    </w:p>
    <w:p w14:paraId="2EA4B60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楷体_GBK" w:cs="方正楷体_GBK"/>
          <w:b/>
          <w:bCs/>
          <w:color w:val="auto"/>
          <w:sz w:val="33"/>
          <w:szCs w:val="33"/>
          <w:lang w:val="en-US" w:eastAsia="zh-CN"/>
        </w:rPr>
      </w:pPr>
      <w:r>
        <w:rPr>
          <w:rFonts w:hint="eastAsia" w:ascii="Times New Roman" w:hAnsi="Times New Roman" w:eastAsia="方正楷体_GBK" w:cs="方正楷体_GBK"/>
          <w:b/>
          <w:bCs/>
          <w:color w:val="auto"/>
          <w:kern w:val="2"/>
          <w:sz w:val="33"/>
          <w:szCs w:val="33"/>
          <w:lang w:val="en-US" w:eastAsia="zh-CN" w:bidi="ar-SA"/>
        </w:rPr>
        <w:t>（二）</w:t>
      </w:r>
      <w:r>
        <w:rPr>
          <w:rFonts w:hint="eastAsia" w:ascii="Times New Roman" w:hAnsi="Times New Roman" w:eastAsia="方正楷体_GBK" w:cs="方正楷体_GBK"/>
          <w:b/>
          <w:bCs/>
          <w:color w:val="auto"/>
          <w:sz w:val="33"/>
          <w:szCs w:val="33"/>
          <w:lang w:val="en-US" w:eastAsia="zh-CN"/>
        </w:rPr>
        <w:t>官方公众号持续推广</w:t>
      </w:r>
    </w:p>
    <w:p w14:paraId="3A98DBD4">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官方公众号围绕开业活动，前期预热发布活动内容及规则、点燃期待；中期运营每日推送活动现状、展示活动精彩瞬间、保持热度；后期回顾总结，用数据（满减带动消费、活动参与人次等）+市民反馈，升华国企担当与活动价值，沉淀品牌口碑。</w:t>
      </w:r>
    </w:p>
    <w:p w14:paraId="0979260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楷体_GBK" w:cs="方正楷体_GBK"/>
          <w:b/>
          <w:bCs/>
          <w:color w:val="auto"/>
          <w:sz w:val="33"/>
          <w:szCs w:val="33"/>
          <w:lang w:val="en-US" w:eastAsia="zh-CN"/>
        </w:rPr>
      </w:pPr>
      <w:r>
        <w:rPr>
          <w:rFonts w:hint="eastAsia" w:ascii="Times New Roman" w:hAnsi="Times New Roman" w:eastAsia="方正楷体_GBK" w:cs="方正楷体_GBK"/>
          <w:b/>
          <w:bCs/>
          <w:color w:val="auto"/>
          <w:kern w:val="2"/>
          <w:sz w:val="33"/>
          <w:szCs w:val="33"/>
          <w:lang w:val="en-US" w:eastAsia="zh-CN" w:bidi="ar-SA"/>
        </w:rPr>
        <w:t>（三）</w:t>
      </w:r>
      <w:r>
        <w:rPr>
          <w:rFonts w:hint="eastAsia" w:ascii="Times New Roman" w:hAnsi="Times New Roman" w:eastAsia="方正楷体_GBK" w:cs="方正楷体_GBK"/>
          <w:b/>
          <w:bCs/>
          <w:color w:val="auto"/>
          <w:sz w:val="33"/>
          <w:szCs w:val="33"/>
          <w:lang w:val="en-US" w:eastAsia="zh-CN"/>
        </w:rPr>
        <w:t>线下推广物料</w:t>
      </w:r>
    </w:p>
    <w:p w14:paraId="4BF75964">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宣传物料形式涵盖在市场周边社区海报向周边居民派发宣传单以及市场内的地贴、指示牌（引导人流、强化活动场景），精准触达、吸引市民到店参与。</w:t>
      </w:r>
    </w:p>
    <w:p w14:paraId="79EFA4E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hint="default" w:ascii="Times New Roman" w:hAnsi="Times New Roman" w:eastAsia="方正仿宋_GBK" w:cs="Times New Roman"/>
          <w:b/>
          <w:bCs/>
          <w:color w:val="auto"/>
          <w:sz w:val="33"/>
          <w:szCs w:val="33"/>
          <w:lang w:val="en-US" w:eastAsia="zh-CN"/>
        </w:rPr>
      </w:pPr>
      <w:r>
        <w:rPr>
          <w:rFonts w:hint="eastAsia" w:ascii="Times New Roman" w:hAnsi="Times New Roman" w:eastAsia="方正仿宋_GBK" w:cs="Times New Roman"/>
          <w:b/>
          <w:bCs/>
          <w:color w:val="auto"/>
          <w:sz w:val="33"/>
          <w:szCs w:val="33"/>
          <w:lang w:val="en-US" w:eastAsia="zh-CN"/>
        </w:rPr>
        <w:t>活动场地布点：</w:t>
      </w:r>
    </w:p>
    <w:p w14:paraId="18BC14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r>
        <w:rPr>
          <w:rFonts w:ascii="Times New Roman" w:hAnsi="Times New Roman"/>
          <w:color w:val="auto"/>
        </w:rPr>
        <w:drawing>
          <wp:inline distT="0" distB="0" distL="114300" distR="114300">
            <wp:extent cx="4208145" cy="3017520"/>
            <wp:effectExtent l="0" t="0" r="13335" b="0"/>
            <wp:docPr id="4" name="F35B0BEE-F18A-47BB-8FCB-E00DA2F2635D-1" descr="C:/Users/HUAWEI/AppData/Local/Temp/wps.htIkm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5B0BEE-F18A-47BB-8FCB-E00DA2F2635D-1" descr="C:/Users/HUAWEI/AppData/Local/Temp/wps.htIkmYwps"/>
                    <pic:cNvPicPr>
                      <a:picLocks noChangeAspect="1"/>
                    </pic:cNvPicPr>
                  </pic:nvPicPr>
                  <pic:blipFill>
                    <a:blip r:embed="rId5"/>
                    <a:srcRect l="12636" b="20010"/>
                    <a:stretch>
                      <a:fillRect/>
                    </a:stretch>
                  </pic:blipFill>
                  <pic:spPr>
                    <a:xfrm>
                      <a:off x="0" y="0"/>
                      <a:ext cx="4208145" cy="3017520"/>
                    </a:xfrm>
                    <a:prstGeom prst="rect">
                      <a:avLst/>
                    </a:prstGeom>
                    <a:noFill/>
                    <a:ln>
                      <a:noFill/>
                    </a:ln>
                  </pic:spPr>
                </pic:pic>
              </a:graphicData>
            </a:graphic>
          </wp:inline>
        </w:drawing>
      </w:r>
    </w:p>
    <w:p w14:paraId="3562EDC4">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3" w:firstLineChars="200"/>
        <w:jc w:val="both"/>
        <w:textAlignment w:val="auto"/>
        <w:rPr>
          <w:rFonts w:ascii="Times New Roman" w:hAnsi="Times New Roman"/>
          <w:color w:val="auto"/>
        </w:rPr>
      </w:pPr>
      <w:r>
        <w:rPr>
          <w:rFonts w:hint="eastAsia" w:ascii="Times New Roman" w:hAnsi="Times New Roman" w:eastAsia="方正仿宋_GBK" w:cs="Times New Roman"/>
          <w:b/>
          <w:bCs/>
          <w:color w:val="auto"/>
          <w:sz w:val="33"/>
          <w:szCs w:val="33"/>
          <w:lang w:val="en-US" w:eastAsia="zh-CN"/>
        </w:rPr>
        <w:t>活动场外宣传布点：</w:t>
      </w:r>
    </w:p>
    <w:p w14:paraId="605A23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60" w:firstLineChars="200"/>
        <w:jc w:val="left"/>
        <w:textAlignment w:val="auto"/>
        <w:rPr>
          <w:rFonts w:hint="default"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为助力爱众・低碳生活荟强化入驻曝光、精准触达周边社区客群，本次将在时代澜湾、时代江语城、官盛春天等周边主流居住小区，采用传车及重点小区行架宣传。</w:t>
      </w:r>
      <w:r>
        <w:rPr>
          <w:rFonts w:ascii="Times New Roman" w:hAnsi="Times New Roman"/>
          <w:color w:val="auto"/>
        </w:rPr>
        <w:drawing>
          <wp:inline distT="0" distB="0" distL="114300" distR="114300">
            <wp:extent cx="5262880" cy="3703320"/>
            <wp:effectExtent l="0" t="0" r="10160" b="0"/>
            <wp:docPr id="6" name="F35B0BEE-F18A-47BB-8FCB-E00DA2F2635D-2" descr="C:/Users/HUAWEI/AppData/Local/Temp/wps.gCRrG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5B0BEE-F18A-47BB-8FCB-E00DA2F2635D-2" descr="C:/Users/HUAWEI/AppData/Local/Temp/wps.gCRrGywps"/>
                    <pic:cNvPicPr>
                      <a:picLocks noChangeAspect="1"/>
                    </pic:cNvPicPr>
                  </pic:nvPicPr>
                  <pic:blipFill>
                    <a:blip r:embed="rId6"/>
                    <a:stretch>
                      <a:fillRect/>
                    </a:stretch>
                  </pic:blipFill>
                  <pic:spPr>
                    <a:xfrm>
                      <a:off x="0" y="0"/>
                      <a:ext cx="5262880" cy="3703320"/>
                    </a:xfrm>
                    <a:prstGeom prst="rect">
                      <a:avLst/>
                    </a:prstGeom>
                    <a:noFill/>
                    <a:ln>
                      <a:noFill/>
                    </a:ln>
                  </pic:spPr>
                </pic:pic>
              </a:graphicData>
            </a:graphic>
          </wp:inline>
        </w:drawing>
      </w:r>
    </w:p>
    <w:p w14:paraId="78589878">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楷体_GBK" w:cs="方正楷体_GBK"/>
          <w:b/>
          <w:bCs/>
          <w:color w:val="auto"/>
          <w:kern w:val="2"/>
          <w:sz w:val="33"/>
          <w:szCs w:val="33"/>
          <w:lang w:val="en-US" w:eastAsia="zh-CN" w:bidi="ar-SA"/>
        </w:rPr>
      </w:pPr>
      <w:r>
        <w:rPr>
          <w:rFonts w:hint="eastAsia" w:ascii="Times New Roman" w:hAnsi="Times New Roman" w:eastAsia="方正楷体_GBK" w:cs="方正楷体_GBK"/>
          <w:b/>
          <w:bCs/>
          <w:color w:val="auto"/>
          <w:kern w:val="2"/>
          <w:sz w:val="33"/>
          <w:szCs w:val="33"/>
          <w:lang w:val="en-US" w:eastAsia="zh-CN" w:bidi="ar-SA"/>
        </w:rPr>
        <w:t>地方融媒体宣传推广</w:t>
      </w:r>
    </w:p>
    <w:p w14:paraId="15739F0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0" w:firstLineChars="200"/>
        <w:jc w:val="both"/>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color w:val="auto"/>
          <w:sz w:val="33"/>
          <w:szCs w:val="33"/>
          <w:lang w:val="en-US" w:eastAsia="zh-CN"/>
        </w:rPr>
        <w:t>借助广安本地官方融媒体矩阵（含电视台民生栏目、党报、政务融媒体平台），以“智慧便民 + 福利惠民”为核心，通过差异化内容触达全年龄段市民，扩大开业活动的公信力与影响力。</w:t>
      </w:r>
    </w:p>
    <w:p w14:paraId="62803B0B">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楷体_GBK" w:cs="方正楷体_GBK"/>
          <w:b/>
          <w:bCs/>
          <w:color w:val="auto"/>
          <w:kern w:val="2"/>
          <w:sz w:val="33"/>
          <w:szCs w:val="33"/>
          <w:lang w:val="en-US" w:eastAsia="zh-CN" w:bidi="ar-SA"/>
        </w:rPr>
        <w:t>宣传推广费用一览</w:t>
      </w:r>
    </w:p>
    <w:tbl>
      <w:tblPr>
        <w:tblStyle w:val="4"/>
        <w:tblW w:w="9059" w:type="dxa"/>
        <w:jc w:val="center"/>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102"/>
        <w:gridCol w:w="1950"/>
        <w:gridCol w:w="1077"/>
        <w:gridCol w:w="3930"/>
      </w:tblGrid>
      <w:tr w14:paraId="41F08295">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2102"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D3D71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推广渠道</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659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项目明细</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BB5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数量</w:t>
            </w: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2A4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备注说明</w:t>
            </w:r>
          </w:p>
        </w:tc>
      </w:tr>
      <w:tr w14:paraId="48D6EDD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822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一、抖音推广</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4DF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推广视频</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3B3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eastAsia" w:ascii="Times New Roman" w:hAnsi="Times New Roman" w:eastAsia="方正仿宋_GBK" w:cs="Times New Roman"/>
                <w:b w:val="0"/>
                <w:bCs/>
                <w:color w:val="auto"/>
                <w:sz w:val="28"/>
                <w:szCs w:val="28"/>
                <w:vertAlign w:val="baseline"/>
                <w:lang w:val="en-US" w:eastAsia="zh-CN"/>
              </w:rPr>
              <w:t>拟定5</w:t>
            </w:r>
            <w:r>
              <w:rPr>
                <w:rFonts w:hint="default" w:ascii="Times New Roman" w:hAnsi="Times New Roman" w:eastAsia="方正仿宋_GBK" w:cs="Times New Roman"/>
                <w:b w:val="0"/>
                <w:bCs/>
                <w:color w:val="auto"/>
                <w:sz w:val="28"/>
                <w:szCs w:val="28"/>
                <w:vertAlign w:val="baseline"/>
                <w:lang w:val="en-US" w:eastAsia="zh-CN"/>
              </w:rPr>
              <w:t>条</w:t>
            </w: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2FD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含1条“智慧属性体验”+1条“抽红包活动”，包拍摄+发布</w:t>
            </w:r>
          </w:p>
        </w:tc>
      </w:tr>
      <w:tr w14:paraId="4408E13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19F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二、官方公众号推广</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FFE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公众号推文（含排版设计）</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D64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eastAsia" w:ascii="Times New Roman" w:hAnsi="Times New Roman" w:eastAsia="方正仿宋_GBK" w:cs="Times New Roman"/>
                <w:b w:val="0"/>
                <w:bCs/>
                <w:color w:val="auto"/>
                <w:sz w:val="28"/>
                <w:szCs w:val="28"/>
                <w:vertAlign w:val="baseline"/>
                <w:lang w:val="en-US" w:eastAsia="zh-CN"/>
              </w:rPr>
              <w:t>拟定</w:t>
            </w:r>
            <w:r>
              <w:rPr>
                <w:rFonts w:hint="default" w:ascii="Times New Roman" w:hAnsi="Times New Roman" w:eastAsia="方正仿宋_GBK" w:cs="Times New Roman"/>
                <w:b w:val="0"/>
                <w:bCs/>
                <w:color w:val="auto"/>
                <w:sz w:val="28"/>
                <w:szCs w:val="28"/>
                <w:vertAlign w:val="baseline"/>
                <w:lang w:val="en-US" w:eastAsia="zh-CN"/>
              </w:rPr>
              <w:t>10篇</w:t>
            </w: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62D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预热2篇+中期7篇（每日1篇）+后期1篇总结</w:t>
            </w:r>
          </w:p>
        </w:tc>
      </w:tr>
      <w:tr w14:paraId="555C5A3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2102" w:type="dxa"/>
            <w:vMerge w:val="restart"/>
            <w:tcBorders>
              <w:top w:val="single" w:color="000000" w:sz="4" w:space="0"/>
              <w:left w:val="single" w:color="000000" w:sz="4" w:space="0"/>
              <w:right w:val="single" w:color="000000" w:sz="4" w:space="0"/>
            </w:tcBorders>
            <w:shd w:val="clear" w:color="auto" w:fill="FFFFFF"/>
            <w:vAlign w:val="center"/>
          </w:tcPr>
          <w:p w14:paraId="67B59B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四、地方融媒体推广</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019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方正仿宋_GBK" w:cs="Times New Roman"/>
                <w:b w:val="0"/>
                <w:bCs/>
                <w:color w:val="auto"/>
                <w:sz w:val="28"/>
                <w:szCs w:val="28"/>
                <w:vertAlign w:val="baseline"/>
                <w:lang w:val="en-US" w:eastAsia="zh-CN"/>
              </w:rPr>
            </w:pPr>
            <w:r>
              <w:rPr>
                <w:rFonts w:hint="eastAsia" w:ascii="Times New Roman" w:hAnsi="Times New Roman" w:eastAsia="方正仿宋_GBK" w:cs="Times New Roman"/>
                <w:b w:val="0"/>
                <w:bCs/>
                <w:color w:val="auto"/>
                <w:sz w:val="28"/>
                <w:szCs w:val="28"/>
                <w:vertAlign w:val="baseline"/>
                <w:lang w:val="en-US" w:eastAsia="zh-CN"/>
              </w:rPr>
              <w:t>地方媒体</w:t>
            </w:r>
          </w:p>
          <w:p w14:paraId="4308EB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新闻稿</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464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426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开业活动专题报道（半版）</w:t>
            </w:r>
          </w:p>
        </w:tc>
      </w:tr>
      <w:tr w14:paraId="4D49122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2102" w:type="dxa"/>
            <w:vMerge w:val="continue"/>
            <w:tcBorders>
              <w:left w:val="single" w:color="000000" w:sz="4" w:space="0"/>
              <w:right w:val="single" w:color="000000" w:sz="4" w:space="0"/>
            </w:tcBorders>
            <w:shd w:val="clear" w:color="auto" w:fill="FFFFFF"/>
            <w:vAlign w:val="center"/>
          </w:tcPr>
          <w:p w14:paraId="2F9A2A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EE4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广安本地电视台民生栏目报道</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5CF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610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含现场片段+活动介绍</w:t>
            </w:r>
          </w:p>
        </w:tc>
      </w:tr>
      <w:tr w14:paraId="140F347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2102" w:type="dxa"/>
            <w:vMerge w:val="continue"/>
            <w:tcBorders>
              <w:left w:val="single" w:color="000000" w:sz="4" w:space="0"/>
              <w:bottom w:val="single" w:color="000000" w:sz="4" w:space="0"/>
              <w:right w:val="single" w:color="000000" w:sz="4" w:space="0"/>
            </w:tcBorders>
            <w:shd w:val="clear" w:color="auto" w:fill="FFFFFF"/>
            <w:vAlign w:val="center"/>
          </w:tcPr>
          <w:p w14:paraId="0B3570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403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本地政务公众号转载</w:t>
            </w:r>
          </w:p>
        </w:tc>
        <w:tc>
          <w:tcPr>
            <w:tcW w:w="10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8B2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c>
          <w:tcPr>
            <w:tcW w:w="3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46F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方正仿宋_GBK" w:cs="Times New Roman"/>
                <w:b w:val="0"/>
                <w:bCs/>
                <w:color w:val="auto"/>
                <w:kern w:val="2"/>
                <w:sz w:val="28"/>
                <w:szCs w:val="28"/>
                <w:vertAlign w:val="baseline"/>
                <w:lang w:val="en-US" w:eastAsia="zh-CN" w:bidi="ar-SA"/>
              </w:rPr>
            </w:pPr>
          </w:p>
        </w:tc>
      </w:tr>
    </w:tbl>
    <w:p w14:paraId="110A633B">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454" w:firstLineChars="0"/>
        <w:jc w:val="both"/>
        <w:textAlignment w:val="auto"/>
        <w:outlineLvl w:val="1"/>
        <w:rPr>
          <w:rFonts w:hint="eastAsia" w:ascii="Times New Roman" w:hAnsi="Times New Roman" w:eastAsia="方正楷体_GBK" w:cs="方正楷体_GBK"/>
          <w:b/>
          <w:bCs/>
          <w:color w:val="auto"/>
          <w:kern w:val="2"/>
          <w:sz w:val="33"/>
          <w:szCs w:val="33"/>
          <w:lang w:val="en-US" w:eastAsia="zh-CN" w:bidi="ar-SA"/>
        </w:rPr>
      </w:pPr>
      <w:r>
        <w:rPr>
          <w:rFonts w:hint="eastAsia" w:ascii="Times New Roman" w:hAnsi="Times New Roman" w:eastAsia="方正楷体_GBK" w:cs="方正楷体_GBK"/>
          <w:b/>
          <w:bCs/>
          <w:color w:val="auto"/>
          <w:kern w:val="2"/>
          <w:sz w:val="33"/>
          <w:szCs w:val="33"/>
          <w:lang w:val="en-US" w:eastAsia="zh-CN" w:bidi="ar-SA"/>
        </w:rPr>
        <w:t>宣传执行时间</w:t>
      </w:r>
    </w:p>
    <w:tbl>
      <w:tblPr>
        <w:tblStyle w:val="4"/>
        <w:tblW w:w="9181" w:type="dxa"/>
        <w:tblInd w:w="-353"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281"/>
        <w:gridCol w:w="3072"/>
        <w:gridCol w:w="2245"/>
        <w:gridCol w:w="2583"/>
      </w:tblGrid>
      <w:tr w14:paraId="54097B0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c>
          <w:tcPr>
            <w:tcW w:w="128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0F713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推广渠道</w:t>
            </w:r>
          </w:p>
        </w:tc>
        <w:tc>
          <w:tcPr>
            <w:tcW w:w="30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BB1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核心推广内容</w:t>
            </w:r>
          </w:p>
        </w:tc>
        <w:tc>
          <w:tcPr>
            <w:tcW w:w="2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F77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开始时间</w:t>
            </w:r>
          </w:p>
        </w:tc>
        <w:tc>
          <w:tcPr>
            <w:tcW w:w="2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A2D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执行周期</w:t>
            </w:r>
          </w:p>
        </w:tc>
      </w:tr>
      <w:tr w14:paraId="7DD879CC">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12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B79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抖音推广</w:t>
            </w:r>
          </w:p>
        </w:tc>
        <w:tc>
          <w:tcPr>
            <w:tcW w:w="30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323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智慧农贸属性探店（智能秤、农残检测箱、智慧大屏实操）</w:t>
            </w:r>
          </w:p>
          <w:p w14:paraId="6C4F08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消费满额抽红包活动全流程还原</w:t>
            </w:r>
          </w:p>
        </w:tc>
        <w:tc>
          <w:tcPr>
            <w:tcW w:w="2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620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1月15日</w:t>
            </w:r>
          </w:p>
        </w:tc>
        <w:tc>
          <w:tcPr>
            <w:tcW w:w="2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03E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r>
      <w:tr w14:paraId="0510E136">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12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7C8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官方公众号推广</w:t>
            </w:r>
          </w:p>
        </w:tc>
        <w:tc>
          <w:tcPr>
            <w:tcW w:w="30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B72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.前期预热：活动内容及规则发布2.中期运营：每日推送活动现状及精彩瞬间3.后期回顾：活动数据+市民反馈+品牌价值升华</w:t>
            </w:r>
          </w:p>
        </w:tc>
        <w:tc>
          <w:tcPr>
            <w:tcW w:w="2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2FD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1月</w:t>
            </w:r>
            <w:r>
              <w:rPr>
                <w:rFonts w:hint="eastAsia" w:ascii="Times New Roman" w:hAnsi="Times New Roman" w:eastAsia="方正仿宋_GBK" w:cs="Times New Roman"/>
                <w:b w:val="0"/>
                <w:bCs/>
                <w:color w:val="auto"/>
                <w:sz w:val="28"/>
                <w:szCs w:val="28"/>
                <w:vertAlign w:val="baseline"/>
                <w:lang w:val="en-US" w:eastAsia="zh-CN"/>
              </w:rPr>
              <w:t>15</w:t>
            </w:r>
            <w:r>
              <w:rPr>
                <w:rFonts w:hint="default" w:ascii="Times New Roman" w:hAnsi="Times New Roman" w:eastAsia="方正仿宋_GBK" w:cs="Times New Roman"/>
                <w:b w:val="0"/>
                <w:bCs/>
                <w:color w:val="auto"/>
                <w:sz w:val="28"/>
                <w:szCs w:val="28"/>
                <w:vertAlign w:val="baseline"/>
                <w:lang w:val="en-US" w:eastAsia="zh-CN"/>
              </w:rPr>
              <w:t>日</w:t>
            </w:r>
          </w:p>
        </w:tc>
        <w:tc>
          <w:tcPr>
            <w:tcW w:w="2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2AD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eastAsia" w:ascii="Times New Roman" w:hAnsi="Times New Roman" w:eastAsia="方正仿宋_GBK" w:cs="Times New Roman"/>
                <w:b w:val="0"/>
                <w:bCs/>
                <w:color w:val="auto"/>
                <w:sz w:val="28"/>
                <w:szCs w:val="28"/>
                <w:vertAlign w:val="baseline"/>
                <w:lang w:val="en-US" w:eastAsia="zh-CN"/>
              </w:rPr>
              <w:t>活动全程</w:t>
            </w:r>
          </w:p>
        </w:tc>
      </w:tr>
      <w:tr w14:paraId="0F467B89">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12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81A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线下推广物料</w:t>
            </w:r>
          </w:p>
        </w:tc>
        <w:tc>
          <w:tcPr>
            <w:tcW w:w="30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7A4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市场周边社区海报、宣传单派发</w:t>
            </w:r>
          </w:p>
          <w:p w14:paraId="28D735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市场内地贴、指示牌</w:t>
            </w:r>
          </w:p>
          <w:p w14:paraId="55A40B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行架宣传布点</w:t>
            </w:r>
          </w:p>
        </w:tc>
        <w:tc>
          <w:tcPr>
            <w:tcW w:w="2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5A0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1月15日</w:t>
            </w:r>
          </w:p>
        </w:tc>
        <w:tc>
          <w:tcPr>
            <w:tcW w:w="2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AEA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r>
      <w:tr w14:paraId="6176124D">
        <w:tblPrEx>
          <w:tblBorders>
            <w:top w:val="single" w:color="auto" w:sz="4"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12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232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地方融媒体推广</w:t>
            </w:r>
          </w:p>
        </w:tc>
        <w:tc>
          <w:tcPr>
            <w:tcW w:w="30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76F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以“智慧便民+福利惠民”为核心，通过电视台民生栏目、融媒体平台发布活动信息</w:t>
            </w:r>
          </w:p>
        </w:tc>
        <w:tc>
          <w:tcPr>
            <w:tcW w:w="2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8F8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r>
              <w:rPr>
                <w:rFonts w:hint="default" w:ascii="Times New Roman" w:hAnsi="Times New Roman" w:eastAsia="方正仿宋_GBK" w:cs="Times New Roman"/>
                <w:b w:val="0"/>
                <w:bCs/>
                <w:color w:val="auto"/>
                <w:sz w:val="28"/>
                <w:szCs w:val="28"/>
                <w:vertAlign w:val="baseline"/>
                <w:lang w:val="en-US" w:eastAsia="zh-CN"/>
              </w:rPr>
              <w:t>1月15日</w:t>
            </w:r>
          </w:p>
        </w:tc>
        <w:tc>
          <w:tcPr>
            <w:tcW w:w="2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CDD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val="0"/>
                <w:bCs/>
                <w:color w:val="auto"/>
                <w:sz w:val="28"/>
                <w:szCs w:val="28"/>
                <w:vertAlign w:val="baseline"/>
                <w:lang w:val="en-US" w:eastAsia="zh-CN"/>
              </w:rPr>
            </w:pPr>
          </w:p>
        </w:tc>
      </w:tr>
    </w:tbl>
    <w:p w14:paraId="622267EC">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both"/>
        <w:textAlignment w:val="auto"/>
        <w:outlineLvl w:val="1"/>
        <w:rPr>
          <w:rFonts w:hint="default" w:ascii="Times New Roman" w:hAnsi="Times New Roman" w:eastAsia="方正仿宋_GBK" w:cs="Times New Roman"/>
          <w:color w:val="auto"/>
          <w:sz w:val="33"/>
          <w:szCs w:val="33"/>
          <w:lang w:val="en-US" w:eastAsia="zh-CN"/>
        </w:rPr>
      </w:pPr>
    </w:p>
    <w:p w14:paraId="6C1D1821">
      <w:pPr>
        <w:keepNext w:val="0"/>
        <w:keepLines w:val="0"/>
        <w:pageBreakBefore w:val="0"/>
        <w:widowControl w:val="0"/>
        <w:numPr>
          <w:ilvl w:val="0"/>
          <w:numId w:val="0"/>
        </w:numPr>
        <w:kinsoku/>
        <w:wordWrap/>
        <w:overflowPunct/>
        <w:topLinePunct w:val="0"/>
        <w:autoSpaceDE/>
        <w:autoSpaceDN/>
        <w:bidi w:val="0"/>
        <w:adjustRightInd w:val="0"/>
        <w:snapToGrid w:val="0"/>
        <w:spacing w:line="590" w:lineRule="exact"/>
        <w:ind w:firstLine="660" w:firstLineChars="200"/>
        <w:jc w:val="right"/>
        <w:textAlignment w:val="auto"/>
        <w:rPr>
          <w:rFonts w:hint="eastAsia" w:ascii="Times New Roman" w:hAnsi="Times New Roman" w:eastAsia="方正仿宋_GBK" w:cs="Times New Roman"/>
          <w:color w:val="auto"/>
          <w:sz w:val="33"/>
          <w:szCs w:val="33"/>
          <w:lang w:val="en-US" w:eastAsia="zh-CN"/>
        </w:rPr>
      </w:pPr>
      <w:r>
        <w:rPr>
          <w:rFonts w:hint="eastAsia" w:ascii="Times New Roman" w:hAnsi="Times New Roman" w:eastAsia="方正仿宋_GBK" w:cs="Times New Roman"/>
          <w:b w:val="0"/>
          <w:bCs w:val="0"/>
          <w:color w:val="auto"/>
          <w:sz w:val="33"/>
          <w:szCs w:val="33"/>
          <w:lang w:val="en-US" w:eastAsia="zh-CN"/>
        </w:rPr>
        <w:t xml:space="preserve"> </w:t>
      </w:r>
      <w:r>
        <w:rPr>
          <w:rFonts w:hint="eastAsia" w:ascii="Times New Roman" w:hAnsi="Times New Roman" w:eastAsia="方正仿宋_GBK" w:cs="Times New Roman"/>
          <w:color w:val="auto"/>
          <w:sz w:val="33"/>
          <w:szCs w:val="33"/>
          <w:lang w:val="en-US" w:eastAsia="zh-CN"/>
        </w:rPr>
        <w:t>四川爱众低碳科技发展有限公司</w:t>
      </w:r>
    </w:p>
    <w:p w14:paraId="433015D6">
      <w:pPr>
        <w:keepNext w:val="0"/>
        <w:keepLines w:val="0"/>
        <w:pageBreakBefore w:val="0"/>
        <w:widowControl w:val="0"/>
        <w:numPr>
          <w:ilvl w:val="0"/>
          <w:numId w:val="0"/>
        </w:numPr>
        <w:kinsoku/>
        <w:wordWrap/>
        <w:overflowPunct/>
        <w:topLinePunct w:val="0"/>
        <w:autoSpaceDE/>
        <w:autoSpaceDN/>
        <w:bidi w:val="0"/>
        <w:adjustRightInd w:val="0"/>
        <w:snapToGrid w:val="0"/>
        <w:spacing w:line="590" w:lineRule="exact"/>
        <w:ind w:firstLine="5280" w:firstLineChars="1600"/>
        <w:textAlignment w:val="auto"/>
        <w:rPr>
          <w:rFonts w:hint="default" w:ascii="Times New Roman" w:hAnsi="Times New Roman" w:eastAsia="方正仿宋_GBK" w:cs="方正仿宋_GBK"/>
          <w:color w:val="auto"/>
          <w:sz w:val="33"/>
          <w:szCs w:val="33"/>
          <w:lang w:val="en-US" w:eastAsia="zh-CN"/>
        </w:rPr>
      </w:pPr>
      <w:r>
        <w:rPr>
          <w:rFonts w:hint="eastAsia" w:ascii="Times New Roman" w:hAnsi="Times New Roman" w:eastAsia="方正仿宋_GBK" w:cs="Times New Roman"/>
          <w:color w:val="auto"/>
          <w:sz w:val="33"/>
          <w:szCs w:val="33"/>
          <w:lang w:val="en-US" w:eastAsia="zh-CN"/>
        </w:rPr>
        <w:t>2026年1月5日</w:t>
      </w:r>
    </w:p>
    <w:p w14:paraId="33F21417">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sz w:val="33"/>
          <w:szCs w:val="33"/>
        </w:rPr>
      </w:pPr>
      <w:bookmarkStart w:id="0" w:name="_GoBack"/>
      <w:bookmarkEnd w:id="0"/>
    </w:p>
    <w:p w14:paraId="24027719">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sz w:val="33"/>
          <w:szCs w:val="33"/>
        </w:rPr>
      </w:pPr>
    </w:p>
    <w:p w14:paraId="13525101"/>
    <w:sectPr>
      <w:footerReference r:id="rId3" w:type="default"/>
      <w:pgSz w:w="11906" w:h="16838"/>
      <w:pgMar w:top="2041" w:right="1531" w:bottom="1701" w:left="1531" w:header="851" w:footer="147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3922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99A7E">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799A7E">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F45D89"/>
    <w:multiLevelType w:val="singleLevel"/>
    <w:tmpl w:val="43F45D89"/>
    <w:lvl w:ilvl="0" w:tentative="0">
      <w:start w:val="1"/>
      <w:numFmt w:val="chineseCounting"/>
      <w:suff w:val="nothing"/>
      <w:lvlText w:val="（%1）"/>
      <w:lvlJc w:val="left"/>
      <w:rPr>
        <w:rFonts w:hint="eastAsia"/>
      </w:rPr>
    </w:lvl>
  </w:abstractNum>
  <w:abstractNum w:abstractNumId="1">
    <w:nsid w:val="58BDBC2B"/>
    <w:multiLevelType w:val="singleLevel"/>
    <w:tmpl w:val="58BDBC2B"/>
    <w:lvl w:ilvl="0" w:tentative="0">
      <w:start w:val="4"/>
      <w:numFmt w:val="chineseCounting"/>
      <w:suff w:val="nothing"/>
      <w:lvlText w:val="（%1）"/>
      <w:lvlJc w:val="left"/>
      <w:rPr>
        <w:rFonts w:hint="eastAsia"/>
        <w:b/>
        <w:bCs/>
      </w:rPr>
    </w:lvl>
  </w:abstractNum>
  <w:abstractNum w:abstractNumId="2">
    <w:nsid w:val="7AE0632A"/>
    <w:multiLevelType w:val="singleLevel"/>
    <w:tmpl w:val="7AE0632A"/>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B4218B"/>
    <w:rsid w:val="48B4218B"/>
    <w:rsid w:val="51254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rPr>
  </w:style>
  <w:style w:type="paragraph" w:styleId="3">
    <w:name w:val="table of figures"/>
    <w:basedOn w:val="1"/>
    <w:next w:val="1"/>
    <w:qFormat/>
    <w:uiPriority w:val="0"/>
    <w:pPr>
      <w:ind w:left="200" w:leftChars="200" w:hanging="200" w:hangingChars="200"/>
    </w:pPr>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F35B0BEE-F18A-47BB-8FCB-E00DA2F2635D-1">
      <extobjdata type="F35B0BEE-F18A-47BB-8FCB-E00DA2F2635D" data="ewoJIkRlc2lnbklkIiA6ICI0YTJmZGIyYS04YjRlLTRhNzctOWUyZS04Y2ZkMjgwNGI1YzMiCn0K"/>
    </extobj>
    <extobj name="F35B0BEE-F18A-47BB-8FCB-E00DA2F2635D-2">
      <extobjdata type="F35B0BEE-F18A-47BB-8FCB-E00DA2F2635D" data="ewoJIkRlc2lnbklkIiA6ICIxMmYwMmEzMy0yYzJhLTRkMTQtYWZiNy1hMzA2N2EyMWI3NzU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2460</Words>
  <Characters>2691</Characters>
  <Lines>0</Lines>
  <Paragraphs>0</Paragraphs>
  <TotalTime>0</TotalTime>
  <ScaleCrop>false</ScaleCrop>
  <LinksUpToDate>false</LinksUpToDate>
  <CharactersWithSpaces>2694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2026-01-06T08:47:00Z</dcterms:created>
  <dc:creator>谭</dc:creator>
  <cp:lastModifiedBy>谭</cp:lastModifiedBy>
  <dcterms:modified xsi:type="dcterms:W3CDTF">2026-01-06T09:56:46Z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25BD69A346CF4DCDBB76FECEA8CBF85C_11</vt:lpwstr>
  </property>
  <property fmtid="{D5CDD505-2E9C-101B-9397-08002B2CF9AE}" pid="4" name="KSOTemplateDocerSaveRecord">
    <vt:lpwstr>eyJoZGlkIjoiYTRhNWY5OTA0YTA1NzExYjQ4MWY2MDU3NjE2YTA1NzMiLCJ1c2VySWQiOiIzMTE2NzA5MTYifQ==</vt:lpwstr>
  </property>
</Properties>
</file>